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7782735" w14:textId="77777777" w:rsidR="00EF5E77" w:rsidRDefault="00EF5E77" w:rsidP="00202E2D">
      <w:pPr>
        <w:rPr>
          <w:rFonts w:ascii="Arial" w:hAnsi="Arial" w:cs="Arial"/>
          <w:b/>
          <w:sz w:val="28"/>
          <w:szCs w:val="28"/>
        </w:rPr>
      </w:pPr>
    </w:p>
    <w:p w14:paraId="79A5617E" w14:textId="4BAED4EC" w:rsidR="00EF5E77" w:rsidRDefault="00775B6D" w:rsidP="00202E2D">
      <w:pPr>
        <w:rPr>
          <w:rFonts w:ascii="Arial" w:hAnsi="Arial" w:cs="Arial"/>
          <w:b/>
          <w:sz w:val="28"/>
          <w:szCs w:val="28"/>
        </w:rPr>
      </w:pPr>
      <w:r>
        <w:rPr>
          <w:rFonts w:ascii="Arial" w:hAnsi="Arial" w:cs="Arial"/>
          <w:b/>
          <w:noProof/>
          <w:sz w:val="28"/>
          <w:szCs w:val="28"/>
        </w:rPr>
        <w:drawing>
          <wp:inline distT="0" distB="0" distL="0" distR="0" wp14:anchorId="31A50EC2" wp14:editId="24BB9779">
            <wp:extent cx="2707005" cy="847725"/>
            <wp:effectExtent l="0" t="0" r="0" b="9525"/>
            <wp:docPr id="393459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7005" cy="847725"/>
                    </a:xfrm>
                    <a:prstGeom prst="rect">
                      <a:avLst/>
                    </a:prstGeom>
                    <a:noFill/>
                  </pic:spPr>
                </pic:pic>
              </a:graphicData>
            </a:graphic>
          </wp:inline>
        </w:drawing>
      </w:r>
    </w:p>
    <w:p w14:paraId="4FBFCC79" w14:textId="77777777" w:rsidR="00EF5E77" w:rsidRDefault="00EF5E77" w:rsidP="00202E2D">
      <w:pPr>
        <w:rPr>
          <w:rFonts w:ascii="Arial" w:hAnsi="Arial" w:cs="Arial"/>
          <w:b/>
          <w:sz w:val="28"/>
          <w:szCs w:val="28"/>
        </w:rPr>
      </w:pPr>
    </w:p>
    <w:p w14:paraId="7C4E9A50" w14:textId="4784E130" w:rsidR="00202E2D" w:rsidRDefault="00EF5E77" w:rsidP="00202E2D">
      <w:pPr>
        <w:rPr>
          <w:rFonts w:ascii="Arial" w:hAnsi="Arial" w:cs="Arial"/>
          <w:b/>
          <w:sz w:val="28"/>
          <w:szCs w:val="28"/>
        </w:rPr>
      </w:pPr>
      <w:r>
        <w:rPr>
          <w:rFonts w:ascii="Arial" w:hAnsi="Arial" w:cs="Arial"/>
          <w:b/>
          <w:sz w:val="28"/>
          <w:szCs w:val="28"/>
        </w:rPr>
        <w:t xml:space="preserve">Little Thetford- </w:t>
      </w:r>
      <w:r w:rsidR="00CF71B2">
        <w:rPr>
          <w:rFonts w:ascii="Arial" w:hAnsi="Arial" w:cs="Arial"/>
          <w:b/>
          <w:sz w:val="28"/>
          <w:szCs w:val="28"/>
        </w:rPr>
        <w:t>EQUALITY AND DIVERSITY</w:t>
      </w:r>
      <w:r w:rsidR="00CD367E">
        <w:rPr>
          <w:rFonts w:ascii="Arial" w:hAnsi="Arial" w:cs="Arial"/>
          <w:b/>
          <w:sz w:val="28"/>
          <w:szCs w:val="28"/>
        </w:rPr>
        <w:t xml:space="preserve"> POLICY</w:t>
      </w:r>
    </w:p>
    <w:p w14:paraId="7B50309E" w14:textId="6029C11E" w:rsidR="00EF5E77" w:rsidRDefault="00EF5E77" w:rsidP="00202E2D">
      <w:pPr>
        <w:rPr>
          <w:rFonts w:ascii="Arial" w:hAnsi="Arial" w:cs="Arial"/>
          <w:b/>
          <w:sz w:val="28"/>
          <w:szCs w:val="28"/>
        </w:rPr>
      </w:pPr>
      <w:r>
        <w:rPr>
          <w:rFonts w:ascii="Arial" w:hAnsi="Arial" w:cs="Arial"/>
          <w:b/>
          <w:sz w:val="28"/>
          <w:szCs w:val="28"/>
        </w:rPr>
        <w:t>Based on Model NALC Policy</w:t>
      </w:r>
    </w:p>
    <w:p w14:paraId="5BD08B86" w14:textId="3816A6A5" w:rsidR="00EF5E77" w:rsidRDefault="00EF5E77" w:rsidP="00202E2D">
      <w:pPr>
        <w:rPr>
          <w:rFonts w:ascii="Arial" w:hAnsi="Arial" w:cs="Arial"/>
          <w:b/>
          <w:sz w:val="28"/>
          <w:szCs w:val="28"/>
        </w:rPr>
      </w:pPr>
      <w:r>
        <w:rPr>
          <w:rFonts w:ascii="Arial" w:hAnsi="Arial" w:cs="Arial"/>
          <w:b/>
          <w:sz w:val="28"/>
          <w:szCs w:val="28"/>
        </w:rPr>
        <w:t>Adopted May 2023</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commentRangeStart w:id="0"/>
      <w:r w:rsidRPr="00200675">
        <w:rPr>
          <w:rFonts w:ascii="Arial" w:hAnsi="Arial" w:cs="Arial"/>
          <w:b/>
          <w:bCs/>
        </w:rPr>
        <w:t>The law</w:t>
      </w:r>
      <w:commentRangeEnd w:id="0"/>
      <w:r w:rsidR="00767590">
        <w:rPr>
          <w:rStyle w:val="CommentReference"/>
        </w:rPr>
        <w:commentReference w:id="0"/>
      </w:r>
    </w:p>
    <w:p w14:paraId="3FA1C947" w14:textId="7777777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w:t>
      </w:r>
      <w:commentRangeStart w:id="1"/>
      <w:r w:rsidRPr="00200675">
        <w:rPr>
          <w:rFonts w:ascii="Arial" w:hAnsi="Arial" w:cs="Arial"/>
        </w:rPr>
        <w:t xml:space="preserve">protected </w:t>
      </w:r>
      <w:commentRangeEnd w:id="1"/>
      <w:r w:rsidR="006F6CA0">
        <w:rPr>
          <w:rStyle w:val="CommentReference"/>
        </w:rPr>
        <w:commentReference w:id="1"/>
      </w:r>
      <w:r w:rsidRPr="00200675">
        <w:rPr>
          <w:rFonts w:ascii="Arial" w:hAnsi="Arial" w:cs="Arial"/>
        </w:rPr>
        <w:t>characteristics”.</w:t>
      </w:r>
    </w:p>
    <w:p w14:paraId="3CB38E65" w14:textId="77777777" w:rsidR="00200675" w:rsidRPr="00200675" w:rsidRDefault="00200675" w:rsidP="00200675">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w:t>
      </w:r>
      <w:r w:rsidRPr="00200675">
        <w:rPr>
          <w:rFonts w:ascii="Arial" w:hAnsi="Arial" w:cs="Arial"/>
        </w:rPr>
        <w:lastRenderedPageBreak/>
        <w:t xml:space="preserve">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commentRangeStart w:id="2"/>
      <w:r w:rsidRPr="004920B7">
        <w:rPr>
          <w:rFonts w:ascii="Arial" w:hAnsi="Arial" w:cs="Arial"/>
          <w:u w:val="single"/>
        </w:rPr>
        <w:t>Direct discrimination</w:t>
      </w:r>
      <w:r w:rsidRPr="004920B7">
        <w:rPr>
          <w:rFonts w:ascii="Arial" w:hAnsi="Arial" w:cs="Arial"/>
        </w:rPr>
        <w:t xml:space="preserve"> </w:t>
      </w:r>
      <w:commentRangeEnd w:id="2"/>
      <w:r w:rsidR="00535DEA">
        <w:rPr>
          <w:rStyle w:val="CommentReference"/>
        </w:rPr>
        <w:commentReference w:id="2"/>
      </w:r>
      <w:r w:rsidRPr="004920B7">
        <w:rPr>
          <w:rFonts w:ascii="Arial" w:hAnsi="Arial" w:cs="Arial"/>
        </w:rPr>
        <w:t>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commentRangeStart w:id="3"/>
      <w:r w:rsidRPr="004920B7">
        <w:rPr>
          <w:rFonts w:ascii="Arial" w:hAnsi="Arial" w:cs="Arial"/>
          <w:u w:val="single"/>
        </w:rPr>
        <w:t>Indirect discrimination</w:t>
      </w:r>
      <w:r w:rsidRPr="004920B7">
        <w:rPr>
          <w:rFonts w:ascii="Arial" w:hAnsi="Arial" w:cs="Arial"/>
        </w:rPr>
        <w:t xml:space="preserve"> </w:t>
      </w:r>
      <w:commentRangeEnd w:id="3"/>
      <w:r w:rsidR="00BF6168">
        <w:rPr>
          <w:rStyle w:val="CommentReference"/>
        </w:rPr>
        <w:commentReference w:id="3"/>
      </w:r>
      <w:r w:rsidRPr="004920B7">
        <w:rPr>
          <w:rFonts w:ascii="Arial" w:hAnsi="Arial" w:cs="Arial"/>
        </w:rPr>
        <w:t xml:space="preserve">is where a provision, criterion or practice is applied that is discriminatory in relation to individuals who have a relevant protected </w:t>
      </w:r>
      <w:proofErr w:type="gramStart"/>
      <w:r w:rsidRPr="004920B7">
        <w:rPr>
          <w:rFonts w:ascii="Arial" w:hAnsi="Arial" w:cs="Arial"/>
        </w:rPr>
        <w:t>characteristic  such</w:t>
      </w:r>
      <w:proofErr w:type="gramEnd"/>
      <w:r w:rsidRPr="004920B7">
        <w:rPr>
          <w:rFonts w:ascii="Arial" w:hAnsi="Arial" w:cs="Arial"/>
        </w:rPr>
        <w:t xml:space="preserve"> that it would be to the detriment of people who share that protected characteristic compared with people who do not, and it cannot be shown to be a proportionate means of achieving a legitimate aim.</w:t>
      </w:r>
    </w:p>
    <w:p w14:paraId="50B1D5E3" w14:textId="77777777" w:rsidR="004920B7" w:rsidRDefault="004920B7" w:rsidP="004920B7">
      <w:pPr>
        <w:rPr>
          <w:rFonts w:ascii="Arial" w:hAnsi="Arial" w:cs="Arial"/>
        </w:rPr>
      </w:pPr>
      <w:commentRangeStart w:id="4"/>
      <w:r w:rsidRPr="004920B7">
        <w:rPr>
          <w:rFonts w:ascii="Arial" w:hAnsi="Arial" w:cs="Arial"/>
          <w:u w:val="single"/>
        </w:rPr>
        <w:t>Harassment</w:t>
      </w:r>
      <w:commentRangeEnd w:id="4"/>
      <w:r w:rsidR="00BF6168">
        <w:rPr>
          <w:rStyle w:val="CommentReference"/>
        </w:rPr>
        <w:commentReference w:id="4"/>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commentRangeStart w:id="5"/>
      <w:r w:rsidRPr="004920B7">
        <w:rPr>
          <w:rFonts w:ascii="Arial" w:hAnsi="Arial" w:cs="Arial"/>
          <w:u w:val="single"/>
        </w:rPr>
        <w:t>Associative discrimination</w:t>
      </w:r>
      <w:r w:rsidRPr="004920B7">
        <w:rPr>
          <w:rFonts w:ascii="Arial" w:hAnsi="Arial" w:cs="Arial"/>
        </w:rPr>
        <w:t xml:space="preserve"> </w:t>
      </w:r>
      <w:commentRangeEnd w:id="5"/>
      <w:r w:rsidR="008A032D">
        <w:rPr>
          <w:rStyle w:val="CommentReference"/>
        </w:rPr>
        <w:commentReference w:id="5"/>
      </w:r>
      <w:r w:rsidRPr="004920B7">
        <w:rPr>
          <w:rFonts w:ascii="Arial" w:hAnsi="Arial" w:cs="Arial"/>
        </w:rPr>
        <w:t>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commentRangeStart w:id="6"/>
      <w:r w:rsidRPr="004920B7">
        <w:rPr>
          <w:rFonts w:ascii="Arial" w:hAnsi="Arial" w:cs="Arial"/>
          <w:u w:val="single"/>
        </w:rPr>
        <w:t>Third-party harassment</w:t>
      </w:r>
      <w:r w:rsidRPr="004920B7">
        <w:rPr>
          <w:rFonts w:ascii="Arial" w:hAnsi="Arial" w:cs="Arial"/>
        </w:rPr>
        <w:t xml:space="preserve"> </w:t>
      </w:r>
      <w:commentRangeEnd w:id="6"/>
      <w:r w:rsidR="001637DD">
        <w:rPr>
          <w:rStyle w:val="CommentReference"/>
        </w:rPr>
        <w:commentReference w:id="6"/>
      </w:r>
      <w:r w:rsidRPr="004920B7">
        <w:rPr>
          <w:rFonts w:ascii="Arial" w:hAnsi="Arial" w:cs="Arial"/>
        </w:rPr>
        <w:t xml:space="preserve">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commentRangeStart w:id="7"/>
      <w:r w:rsidRPr="004920B7">
        <w:rPr>
          <w:rFonts w:ascii="Arial" w:hAnsi="Arial" w:cs="Arial"/>
          <w:u w:val="single"/>
        </w:rPr>
        <w:t>Victimisation</w:t>
      </w:r>
      <w:commentRangeEnd w:id="7"/>
      <w:r w:rsidR="00B01926">
        <w:rPr>
          <w:rStyle w:val="CommentReference"/>
        </w:rPr>
        <w:commentReference w:id="7"/>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 xml:space="preserve">Failure to make reasonable adjustments is where a physical feature or a provision, criterion or practice puts a disabled person at a substantial disadvantage compared with someone </w:t>
      </w:r>
      <w:r w:rsidRPr="004920B7">
        <w:rPr>
          <w:rFonts w:ascii="Arial" w:hAnsi="Arial" w:cs="Arial"/>
        </w:rPr>
        <w:lastRenderedPageBreak/>
        <w:t>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commentRangeStart w:id="8"/>
      <w:r w:rsidRPr="004920B7">
        <w:rPr>
          <w:rFonts w:ascii="Arial" w:hAnsi="Arial" w:cs="Arial"/>
          <w:u w:val="single"/>
        </w:rPr>
        <w:t>Recruitment</w:t>
      </w:r>
      <w:commentRangeEnd w:id="8"/>
      <w:r w:rsidR="007101E5">
        <w:rPr>
          <w:rStyle w:val="CommentReference"/>
        </w:rPr>
        <w:commentReference w:id="8"/>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Default="004920B7" w:rsidP="004920B7">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Default="004920B7" w:rsidP="004920B7">
      <w:pPr>
        <w:rPr>
          <w:rFonts w:ascii="Arial" w:hAnsi="Arial" w:cs="Arial"/>
          <w:b/>
          <w:bCs/>
        </w:rPr>
      </w:pPr>
      <w:commentRangeStart w:id="9"/>
      <w:r w:rsidRPr="004920B7">
        <w:rPr>
          <w:rFonts w:ascii="Arial" w:hAnsi="Arial" w:cs="Arial"/>
          <w:b/>
          <w:bCs/>
        </w:rPr>
        <w:t>Dignity at work</w:t>
      </w:r>
      <w:commentRangeEnd w:id="9"/>
      <w:r w:rsidR="00735378">
        <w:rPr>
          <w:rStyle w:val="CommentReference"/>
        </w:rPr>
        <w:commentReference w:id="9"/>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commentRangeStart w:id="10"/>
      <w:r w:rsidRPr="004920B7">
        <w:rPr>
          <w:rFonts w:ascii="Arial" w:hAnsi="Arial" w:cs="Arial"/>
          <w:b/>
          <w:bCs/>
        </w:rPr>
        <w:lastRenderedPageBreak/>
        <w:t>People not employed by the council</w:t>
      </w:r>
      <w:commentRangeEnd w:id="10"/>
      <w:r w:rsidR="00D37E07">
        <w:rPr>
          <w:rStyle w:val="CommentReference"/>
        </w:rPr>
        <w:commentReference w:id="10"/>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commentRangeStart w:id="11"/>
      <w:r w:rsidRPr="004920B7">
        <w:rPr>
          <w:rFonts w:ascii="Arial" w:hAnsi="Arial" w:cs="Arial"/>
          <w:b/>
          <w:bCs/>
        </w:rPr>
        <w:t>Training</w:t>
      </w:r>
      <w:commentRangeEnd w:id="11"/>
      <w:r w:rsidR="00DF190C">
        <w:rPr>
          <w:rStyle w:val="CommentReference"/>
        </w:rPr>
        <w:commentReference w:id="11"/>
      </w:r>
    </w:p>
    <w:p w14:paraId="273DBEE0" w14:textId="77777777" w:rsidR="004920B7" w:rsidRDefault="004920B7" w:rsidP="004920B7">
      <w:pPr>
        <w:rPr>
          <w:rFonts w:ascii="Arial" w:hAnsi="Arial" w:cs="Arial"/>
          <w:b/>
          <w:bCs/>
        </w:rPr>
      </w:pPr>
      <w:r w:rsidRPr="004920B7">
        <w:rPr>
          <w:rFonts w:ascii="Arial" w:hAnsi="Arial" w:cs="Arial"/>
        </w:rPr>
        <w:t>The council will [provide training in/raise awareness of] equal opportunities to those likely to be involved in recruitment or other decision making where equal opportunities issues are likely to arise.</w:t>
      </w:r>
    </w:p>
    <w:p w14:paraId="54229A22" w14:textId="503E49EC" w:rsidR="004920B7" w:rsidRDefault="004920B7" w:rsidP="004920B7">
      <w:pPr>
        <w:rPr>
          <w:rFonts w:ascii="Arial" w:hAnsi="Arial" w:cs="Arial"/>
          <w:b/>
          <w:bCs/>
        </w:rPr>
      </w:pPr>
      <w:r w:rsidRPr="004920B7">
        <w:rPr>
          <w:rFonts w:ascii="Arial" w:hAnsi="Arial" w:cs="Arial"/>
        </w:rPr>
        <w:t xml:space="preserve">The council will [provide training to/raise awareness of] all staff engaged to work at the council to help them understand their rights and responsibilities under the dignity at work policy and what they can do to help create a working environment free of bullying and harassment. </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77777777"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Pr="004920B7" w:rsidRDefault="004920B7" w:rsidP="004920B7">
      <w:pPr>
        <w:rPr>
          <w:rFonts w:ascii="Arial" w:hAnsi="Arial" w:cs="Arial"/>
          <w:b/>
          <w:bCs/>
        </w:rPr>
      </w:pPr>
      <w:r w:rsidRPr="004920B7">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77777777" w:rsidR="004920B7" w:rsidRDefault="004920B7" w:rsidP="004920B7">
      <w:pPr>
        <w:rPr>
          <w:rFonts w:ascii="Arial" w:hAnsi="Arial" w:cs="Arial"/>
          <w:b/>
          <w:bCs/>
        </w:rPr>
      </w:pPr>
      <w:r w:rsidRPr="004920B7">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0480AC8" w14:textId="612C1FC2" w:rsidR="004920B7" w:rsidRPr="004920B7" w:rsidRDefault="004920B7" w:rsidP="004920B7">
      <w:pPr>
        <w:rPr>
          <w:rFonts w:ascii="Arial" w:hAnsi="Arial" w:cs="Arial"/>
          <w:b/>
          <w:bCs/>
        </w:rPr>
      </w:pPr>
      <w:r w:rsidRPr="004920B7">
        <w:rPr>
          <w:rFonts w:ascii="Arial" w:hAnsi="Arial" w:cs="Arial"/>
        </w:rPr>
        <w:t xml:space="preserve">This policy will be monitored periodically by the council to judge its effectiveness and will be updated in accordance with changes in the law. [In particular, the council will monitor the </w:t>
      </w:r>
      <w:r w:rsidRPr="004920B7">
        <w:rPr>
          <w:rFonts w:ascii="Arial" w:hAnsi="Arial" w:cs="Arial"/>
        </w:rPr>
        <w:lastRenderedPageBreak/>
        <w:t>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the council will implement them.</w:t>
      </w:r>
    </w:p>
    <w:p w14:paraId="68E96345" w14:textId="77777777" w:rsidR="004920B7" w:rsidRDefault="004920B7" w:rsidP="00DD71A4">
      <w:pPr>
        <w:rPr>
          <w:rFonts w:ascii="Arial" w:hAnsi="Arial" w:cs="Arial"/>
        </w:rPr>
      </w:pPr>
      <w:r w:rsidRPr="004920B7">
        <w:rPr>
          <w:rFonts w:ascii="Arial" w:hAnsi="Arial" w:cs="Arial"/>
        </w:rPr>
        <w:t>Information provided by job applicants and employees for monitoring purposes will be used only for these purposes and will be dealt with in accordance with relevant data protection legislation.]</w:t>
      </w: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tbl>
      <w:tblPr>
        <w:tblStyle w:val="TableGrid"/>
        <w:tblW w:w="0" w:type="auto"/>
        <w:tblLook w:val="04A0" w:firstRow="1" w:lastRow="0" w:firstColumn="1" w:lastColumn="0" w:noHBand="0" w:noVBand="1"/>
      </w:tblPr>
      <w:tblGrid>
        <w:gridCol w:w="9016"/>
      </w:tblGrid>
      <w:tr w:rsidR="00775B6D" w:rsidRPr="00775B6D" w14:paraId="78148140" w14:textId="77777777" w:rsidTr="00775B6D">
        <w:tc>
          <w:tcPr>
            <w:tcW w:w="9016" w:type="dxa"/>
          </w:tcPr>
          <w:p w14:paraId="78D0A9F1" w14:textId="1AAAE182" w:rsidR="00775B6D" w:rsidRPr="00775B6D" w:rsidRDefault="00775B6D" w:rsidP="00E77E10">
            <w:pPr>
              <w:rPr>
                <w:rFonts w:ascii="Arial" w:hAnsi="Arial" w:cs="Arial"/>
              </w:rPr>
            </w:pPr>
            <w:r w:rsidRPr="00775B6D">
              <w:rPr>
                <w:rFonts w:ascii="Arial" w:hAnsi="Arial" w:cs="Arial"/>
              </w:rPr>
              <w:t>Date of policy: December 2019</w:t>
            </w:r>
            <w:r w:rsidRPr="00775B6D">
              <w:rPr>
                <w:rFonts w:ascii="Arial" w:hAnsi="Arial" w:cs="Arial"/>
              </w:rPr>
              <w:br/>
              <w:t>Approving committee: LTPC</w:t>
            </w:r>
            <w:r w:rsidRPr="00775B6D">
              <w:rPr>
                <w:rFonts w:ascii="Arial" w:hAnsi="Arial" w:cs="Arial"/>
              </w:rPr>
              <w:br/>
              <w:t>Date of committee meeting: 10</w:t>
            </w:r>
            <w:r w:rsidRPr="00775B6D">
              <w:rPr>
                <w:rFonts w:ascii="Arial" w:hAnsi="Arial" w:cs="Arial"/>
                <w:vertAlign w:val="superscript"/>
              </w:rPr>
              <w:t>th</w:t>
            </w:r>
            <w:r w:rsidRPr="00775B6D">
              <w:rPr>
                <w:rFonts w:ascii="Arial" w:hAnsi="Arial" w:cs="Arial"/>
              </w:rPr>
              <w:t xml:space="preserve"> September 2021</w:t>
            </w:r>
            <w:r w:rsidRPr="00775B6D">
              <w:rPr>
                <w:rFonts w:ascii="Arial" w:hAnsi="Arial" w:cs="Arial"/>
              </w:rPr>
              <w:br/>
              <w:t xml:space="preserve">Policy version reference: </w:t>
            </w:r>
            <w:r w:rsidR="001E332D">
              <w:rPr>
                <w:rFonts w:ascii="Arial" w:hAnsi="Arial" w:cs="Arial"/>
              </w:rPr>
              <w:t>3.0</w:t>
            </w:r>
            <w:r w:rsidRPr="00775B6D">
              <w:rPr>
                <w:rFonts w:ascii="Arial" w:hAnsi="Arial" w:cs="Arial"/>
              </w:rPr>
              <w:br/>
              <w:t xml:space="preserve">Supersedes: </w:t>
            </w:r>
            <w:r w:rsidR="001E332D">
              <w:rPr>
                <w:rFonts w:ascii="Arial" w:hAnsi="Arial" w:cs="Arial"/>
              </w:rPr>
              <w:t>Version 2.0</w:t>
            </w:r>
            <w:r w:rsidRPr="00775B6D">
              <w:rPr>
                <w:rFonts w:ascii="Arial" w:hAnsi="Arial" w:cs="Arial"/>
              </w:rPr>
              <w:br/>
              <w:t>Policy effective from: 10/9/21</w:t>
            </w:r>
            <w:r w:rsidRPr="00775B6D">
              <w:rPr>
                <w:rFonts w:ascii="Arial" w:hAnsi="Arial" w:cs="Arial"/>
              </w:rPr>
              <w:br/>
              <w:t>Date for next review: 14/6/23</w:t>
            </w:r>
          </w:p>
        </w:tc>
      </w:tr>
    </w:tbl>
    <w:p w14:paraId="392185F4" w14:textId="77777777" w:rsidR="00DD71A4" w:rsidRDefault="00DD71A4" w:rsidP="00DD71A4">
      <w:pPr>
        <w:rPr>
          <w:rFonts w:ascii="Arial" w:hAnsi="Arial" w:cs="Arial"/>
        </w:rPr>
      </w:pPr>
    </w:p>
    <w:p w14:paraId="7E690103" w14:textId="5D065F40" w:rsidR="00A00292" w:rsidRDefault="00A00292" w:rsidP="00A00292">
      <w:pPr>
        <w:rPr>
          <w:rFonts w:ascii="Arial" w:hAnsi="Arial" w:cs="Arial"/>
        </w:rPr>
      </w:pPr>
      <w:r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5"/>
      <w:type w:val="continuous"/>
      <w:pgSz w:w="11906" w:h="16838"/>
      <w:pgMar w:top="3260" w:right="1440" w:bottom="1440" w:left="1440" w:header="96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ttle Thetford" w:date="2023-05-18T12:36:00Z" w:initials="LT">
    <w:p w14:paraId="6810711D" w14:textId="77777777" w:rsidR="00BF6168" w:rsidRDefault="00767590" w:rsidP="00661E92">
      <w:pPr>
        <w:pStyle w:val="CommentText"/>
      </w:pPr>
      <w:r>
        <w:rPr>
          <w:rStyle w:val="CommentReference"/>
        </w:rPr>
        <w:annotationRef/>
      </w:r>
      <w:r w:rsidR="00BF6168">
        <w:t>Equality Act 2010 (EA 2010)</w:t>
      </w:r>
    </w:p>
  </w:comment>
  <w:comment w:id="1" w:author="Little Thetford" w:date="2023-05-18T12:38:00Z" w:initials="LT">
    <w:p w14:paraId="03C8F20A" w14:textId="6328059C" w:rsidR="006F6CA0" w:rsidRDefault="006F6CA0" w:rsidP="00742BF1">
      <w:pPr>
        <w:pStyle w:val="CommentText"/>
      </w:pPr>
      <w:r>
        <w:rPr>
          <w:rStyle w:val="CommentReference"/>
        </w:rPr>
        <w:annotationRef/>
      </w:r>
      <w:r>
        <w:t>EA 2010 s4-12</w:t>
      </w:r>
    </w:p>
  </w:comment>
  <w:comment w:id="2" w:author="Little Thetford" w:date="2023-05-18T12:39:00Z" w:initials="LT">
    <w:p w14:paraId="3045DE36" w14:textId="77777777" w:rsidR="00535DEA" w:rsidRDefault="00535DEA" w:rsidP="00576A49">
      <w:pPr>
        <w:pStyle w:val="CommentText"/>
      </w:pPr>
      <w:r>
        <w:rPr>
          <w:rStyle w:val="CommentReference"/>
        </w:rPr>
        <w:annotationRef/>
      </w:r>
      <w:r>
        <w:t>EA 2010 s13</w:t>
      </w:r>
    </w:p>
  </w:comment>
  <w:comment w:id="3" w:author="Little Thetford" w:date="2023-05-18T12:39:00Z" w:initials="LT">
    <w:p w14:paraId="26D68A02" w14:textId="77777777" w:rsidR="00BF6168" w:rsidRDefault="00BF6168" w:rsidP="002D0679">
      <w:pPr>
        <w:pStyle w:val="CommentText"/>
      </w:pPr>
      <w:r>
        <w:rPr>
          <w:rStyle w:val="CommentReference"/>
        </w:rPr>
        <w:annotationRef/>
      </w:r>
      <w:r>
        <w:t>EA 2010 s19</w:t>
      </w:r>
    </w:p>
  </w:comment>
  <w:comment w:id="4" w:author="Little Thetford" w:date="2023-05-18T12:39:00Z" w:initials="LT">
    <w:p w14:paraId="72A353B6" w14:textId="77777777" w:rsidR="00BF6168" w:rsidRDefault="00BF6168" w:rsidP="00F13141">
      <w:pPr>
        <w:pStyle w:val="CommentText"/>
      </w:pPr>
      <w:r>
        <w:rPr>
          <w:rStyle w:val="CommentReference"/>
        </w:rPr>
        <w:annotationRef/>
      </w:r>
      <w:r>
        <w:t>EA 2010 s26</w:t>
      </w:r>
    </w:p>
  </w:comment>
  <w:comment w:id="5" w:author="Little Thetford" w:date="2023-05-18T12:48:00Z" w:initials="LT">
    <w:p w14:paraId="01BA5B16" w14:textId="77777777" w:rsidR="008A032D" w:rsidRDefault="008A032D" w:rsidP="000D66B7">
      <w:pPr>
        <w:pStyle w:val="CommentText"/>
      </w:pPr>
      <w:r>
        <w:rPr>
          <w:rStyle w:val="CommentReference"/>
        </w:rPr>
        <w:annotationRef/>
      </w:r>
      <w:r>
        <w:t>EA 2010 s12 (1)</w:t>
      </w:r>
    </w:p>
  </w:comment>
  <w:comment w:id="6" w:author="Little Thetford" w:date="2023-05-18T12:56:00Z" w:initials="LT">
    <w:p w14:paraId="58E00519" w14:textId="77777777" w:rsidR="001637DD" w:rsidRDefault="001637DD" w:rsidP="007855DC">
      <w:pPr>
        <w:pStyle w:val="CommentText"/>
      </w:pPr>
      <w:r>
        <w:rPr>
          <w:rStyle w:val="CommentReference"/>
        </w:rPr>
        <w:annotationRef/>
      </w:r>
      <w:r>
        <w:t>EA 2010 s40 prohibits employers harassing staff. S109 states that employers would be liable if 'reasonable steps' haven't been put in place to prevent harassment carried out by their employees.</w:t>
      </w:r>
    </w:p>
  </w:comment>
  <w:comment w:id="7" w:author="Little Thetford" w:date="2023-05-18T12:52:00Z" w:initials="LT">
    <w:p w14:paraId="73773BE4" w14:textId="749CAADB" w:rsidR="00B01926" w:rsidRDefault="00B01926" w:rsidP="0037324B">
      <w:pPr>
        <w:pStyle w:val="CommentText"/>
      </w:pPr>
      <w:r>
        <w:rPr>
          <w:rStyle w:val="CommentReference"/>
        </w:rPr>
        <w:annotationRef/>
      </w:r>
      <w:r>
        <w:t>EA 2010 s 27</w:t>
      </w:r>
    </w:p>
  </w:comment>
  <w:comment w:id="8" w:author="Little Thetford" w:date="2023-05-18T13:11:00Z" w:initials="LT">
    <w:p w14:paraId="6EFD2BDF" w14:textId="77777777" w:rsidR="007101E5" w:rsidRDefault="007101E5" w:rsidP="001428EE">
      <w:pPr>
        <w:pStyle w:val="CommentText"/>
      </w:pPr>
      <w:r>
        <w:rPr>
          <w:rStyle w:val="CommentReference"/>
        </w:rPr>
        <w:annotationRef/>
      </w:r>
      <w:r>
        <w:t>EA 2010 s39</w:t>
      </w:r>
    </w:p>
  </w:comment>
  <w:comment w:id="9" w:author="Little Thetford" w:date="2023-05-18T13:05:00Z" w:initials="LT">
    <w:p w14:paraId="1FD45797" w14:textId="3AF96235" w:rsidR="00735378" w:rsidRDefault="00735378" w:rsidP="005D643B">
      <w:pPr>
        <w:pStyle w:val="CommentText"/>
      </w:pPr>
      <w:r>
        <w:rPr>
          <w:rStyle w:val="CommentReference"/>
        </w:rPr>
        <w:annotationRef/>
      </w:r>
      <w:r>
        <w:t>LTPC have adopted a dignity at work policy which is reviewed annually.</w:t>
      </w:r>
    </w:p>
  </w:comment>
  <w:comment w:id="10" w:author="Little Thetford" w:date="2023-05-18T13:10:00Z" w:initials="LT">
    <w:p w14:paraId="1DB9F515" w14:textId="77777777" w:rsidR="00D37E07" w:rsidRDefault="00D37E07" w:rsidP="00F805F7">
      <w:pPr>
        <w:pStyle w:val="CommentText"/>
      </w:pPr>
      <w:r>
        <w:rPr>
          <w:rStyle w:val="CommentReference"/>
        </w:rPr>
        <w:annotationRef/>
      </w:r>
      <w:r>
        <w:t>EA 2010 s41</w:t>
      </w:r>
    </w:p>
  </w:comment>
  <w:comment w:id="11" w:author="Little Thetford" w:date="2023-05-18T13:07:00Z" w:initials="LT">
    <w:p w14:paraId="7B0F4D14" w14:textId="194AF711" w:rsidR="00DF190C" w:rsidRDefault="00DF190C">
      <w:pPr>
        <w:pStyle w:val="CommentText"/>
      </w:pPr>
      <w:r>
        <w:rPr>
          <w:rStyle w:val="CommentReference"/>
        </w:rPr>
        <w:annotationRef/>
      </w:r>
      <w:r>
        <w:t>LTPC are currently working on the Civility and Respect pledge.</w:t>
      </w:r>
    </w:p>
    <w:p w14:paraId="0E370A4B" w14:textId="77777777" w:rsidR="00DF190C" w:rsidRDefault="00DF190C" w:rsidP="0016537F">
      <w:pPr>
        <w:pStyle w:val="CommentText"/>
      </w:pPr>
      <w:r>
        <w:t>All councillors have read and adopted the Dignity at Work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10711D" w15:done="0"/>
  <w15:commentEx w15:paraId="03C8F20A" w15:done="0"/>
  <w15:commentEx w15:paraId="3045DE36" w15:done="0"/>
  <w15:commentEx w15:paraId="26D68A02" w15:done="0"/>
  <w15:commentEx w15:paraId="72A353B6" w15:done="0"/>
  <w15:commentEx w15:paraId="01BA5B16" w15:done="0"/>
  <w15:commentEx w15:paraId="58E00519" w15:done="0"/>
  <w15:commentEx w15:paraId="73773BE4" w15:done="0"/>
  <w15:commentEx w15:paraId="6EFD2BDF" w15:done="0"/>
  <w15:commentEx w15:paraId="1FD45797" w15:done="0"/>
  <w15:commentEx w15:paraId="1DB9F515" w15:done="0"/>
  <w15:commentEx w15:paraId="0E370A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9A4B" w16cex:dateUtc="2023-05-18T11:36:00Z"/>
  <w16cex:commentExtensible w16cex:durableId="28109ABD" w16cex:dateUtc="2023-05-18T11:38:00Z"/>
  <w16cex:commentExtensible w16cex:durableId="28109AE6" w16cex:dateUtc="2023-05-18T11:39:00Z"/>
  <w16cex:commentExtensible w16cex:durableId="28109AF8" w16cex:dateUtc="2023-05-18T11:39:00Z"/>
  <w16cex:commentExtensible w16cex:durableId="28109B06" w16cex:dateUtc="2023-05-18T11:39:00Z"/>
  <w16cex:commentExtensible w16cex:durableId="28109D10" w16cex:dateUtc="2023-05-18T11:48:00Z"/>
  <w16cex:commentExtensible w16cex:durableId="28109F0F" w16cex:dateUtc="2023-05-18T11:56:00Z"/>
  <w16cex:commentExtensible w16cex:durableId="28109DFA" w16cex:dateUtc="2023-05-18T11:52:00Z"/>
  <w16cex:commentExtensible w16cex:durableId="2810A289" w16cex:dateUtc="2023-05-18T12:11:00Z"/>
  <w16cex:commentExtensible w16cex:durableId="2810A129" w16cex:dateUtc="2023-05-18T12:05:00Z"/>
  <w16cex:commentExtensible w16cex:durableId="2810A239" w16cex:dateUtc="2023-05-18T12:10:00Z"/>
  <w16cex:commentExtensible w16cex:durableId="2810A19F" w16cex:dateUtc="2023-05-18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0711D" w16cid:durableId="28109A4B"/>
  <w16cid:commentId w16cid:paraId="03C8F20A" w16cid:durableId="28109ABD"/>
  <w16cid:commentId w16cid:paraId="3045DE36" w16cid:durableId="28109AE6"/>
  <w16cid:commentId w16cid:paraId="26D68A02" w16cid:durableId="28109AF8"/>
  <w16cid:commentId w16cid:paraId="72A353B6" w16cid:durableId="28109B06"/>
  <w16cid:commentId w16cid:paraId="01BA5B16" w16cid:durableId="28109D10"/>
  <w16cid:commentId w16cid:paraId="58E00519" w16cid:durableId="28109F0F"/>
  <w16cid:commentId w16cid:paraId="73773BE4" w16cid:durableId="28109DFA"/>
  <w16cid:commentId w16cid:paraId="6EFD2BDF" w16cid:durableId="2810A289"/>
  <w16cid:commentId w16cid:paraId="1FD45797" w16cid:durableId="2810A129"/>
  <w16cid:commentId w16cid:paraId="1DB9F515" w16cid:durableId="2810A239"/>
  <w16cid:commentId w16cid:paraId="0E370A4B" w16cid:durableId="2810A1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852E" w14:textId="77777777" w:rsidR="00432821" w:rsidRDefault="00432821" w:rsidP="00225AAB">
      <w:r>
        <w:separator/>
      </w:r>
    </w:p>
  </w:endnote>
  <w:endnote w:type="continuationSeparator" w:id="0">
    <w:p w14:paraId="517010F1" w14:textId="77777777" w:rsidR="00432821" w:rsidRDefault="0043282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8A9B" w14:textId="77777777" w:rsidR="00432821" w:rsidRDefault="00432821" w:rsidP="00225AAB">
      <w:r>
        <w:separator/>
      </w:r>
    </w:p>
  </w:footnote>
  <w:footnote w:type="continuationSeparator" w:id="0">
    <w:p w14:paraId="42F57047" w14:textId="77777777" w:rsidR="00432821" w:rsidRDefault="00432821"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6117">
    <w:abstractNumId w:val="3"/>
  </w:num>
  <w:num w:numId="2" w16cid:durableId="190539206">
    <w:abstractNumId w:val="4"/>
  </w:num>
  <w:num w:numId="3" w16cid:durableId="710110746">
    <w:abstractNumId w:val="25"/>
  </w:num>
  <w:num w:numId="4" w16cid:durableId="1435637806">
    <w:abstractNumId w:val="27"/>
  </w:num>
  <w:num w:numId="5" w16cid:durableId="261114072">
    <w:abstractNumId w:val="0"/>
  </w:num>
  <w:num w:numId="6" w16cid:durableId="788282015">
    <w:abstractNumId w:val="26"/>
  </w:num>
  <w:num w:numId="7" w16cid:durableId="2319638">
    <w:abstractNumId w:val="30"/>
  </w:num>
  <w:num w:numId="8" w16cid:durableId="22169012">
    <w:abstractNumId w:val="23"/>
  </w:num>
  <w:num w:numId="9" w16cid:durableId="625937799">
    <w:abstractNumId w:val="14"/>
  </w:num>
  <w:num w:numId="10" w16cid:durableId="1459563825">
    <w:abstractNumId w:val="18"/>
  </w:num>
  <w:num w:numId="11" w16cid:durableId="1857842107">
    <w:abstractNumId w:val="13"/>
  </w:num>
  <w:num w:numId="12" w16cid:durableId="2127193297">
    <w:abstractNumId w:val="5"/>
  </w:num>
  <w:num w:numId="13" w16cid:durableId="287666413">
    <w:abstractNumId w:val="28"/>
  </w:num>
  <w:num w:numId="14" w16cid:durableId="1282423301">
    <w:abstractNumId w:val="10"/>
  </w:num>
  <w:num w:numId="15" w16cid:durableId="138042286">
    <w:abstractNumId w:val="9"/>
  </w:num>
  <w:num w:numId="16" w16cid:durableId="1274052348">
    <w:abstractNumId w:val="17"/>
  </w:num>
  <w:num w:numId="17" w16cid:durableId="1364790659">
    <w:abstractNumId w:val="24"/>
  </w:num>
  <w:num w:numId="18" w16cid:durableId="1716467744">
    <w:abstractNumId w:val="15"/>
  </w:num>
  <w:num w:numId="19" w16cid:durableId="199127077">
    <w:abstractNumId w:val="11"/>
  </w:num>
  <w:num w:numId="20" w16cid:durableId="1461612850">
    <w:abstractNumId w:val="20"/>
  </w:num>
  <w:num w:numId="21" w16cid:durableId="927926205">
    <w:abstractNumId w:val="8"/>
  </w:num>
  <w:num w:numId="22" w16cid:durableId="1374773212">
    <w:abstractNumId w:val="1"/>
  </w:num>
  <w:num w:numId="23" w16cid:durableId="198977075">
    <w:abstractNumId w:val="29"/>
  </w:num>
  <w:num w:numId="24" w16cid:durableId="880089911">
    <w:abstractNumId w:val="19"/>
  </w:num>
  <w:num w:numId="25" w16cid:durableId="1650672536">
    <w:abstractNumId w:val="31"/>
  </w:num>
  <w:num w:numId="26" w16cid:durableId="172913958">
    <w:abstractNumId w:val="12"/>
  </w:num>
  <w:num w:numId="27" w16cid:durableId="2099713145">
    <w:abstractNumId w:val="16"/>
  </w:num>
  <w:num w:numId="28" w16cid:durableId="831070194">
    <w:abstractNumId w:val="21"/>
  </w:num>
  <w:num w:numId="29" w16cid:durableId="501359782">
    <w:abstractNumId w:val="7"/>
  </w:num>
  <w:num w:numId="30" w16cid:durableId="1398936416">
    <w:abstractNumId w:val="2"/>
  </w:num>
  <w:num w:numId="31" w16cid:durableId="754326266">
    <w:abstractNumId w:val="6"/>
  </w:num>
  <w:num w:numId="32" w16cid:durableId="174071007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ttle Thetford">
    <w15:presenceInfo w15:providerId="Windows Live" w15:userId="2de5426490ee1e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637DD"/>
    <w:rsid w:val="00174C20"/>
    <w:rsid w:val="001A43B9"/>
    <w:rsid w:val="001E332D"/>
    <w:rsid w:val="00200675"/>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06EC8"/>
    <w:rsid w:val="00432821"/>
    <w:rsid w:val="00433BCE"/>
    <w:rsid w:val="004920B7"/>
    <w:rsid w:val="00493FD5"/>
    <w:rsid w:val="004C62AD"/>
    <w:rsid w:val="004E2382"/>
    <w:rsid w:val="004F1CEC"/>
    <w:rsid w:val="00512179"/>
    <w:rsid w:val="005307F8"/>
    <w:rsid w:val="00535DEA"/>
    <w:rsid w:val="00547560"/>
    <w:rsid w:val="005546A7"/>
    <w:rsid w:val="00581448"/>
    <w:rsid w:val="005947FA"/>
    <w:rsid w:val="005E45FA"/>
    <w:rsid w:val="005F510D"/>
    <w:rsid w:val="005F5FB8"/>
    <w:rsid w:val="00646BF7"/>
    <w:rsid w:val="006A34AA"/>
    <w:rsid w:val="006B758B"/>
    <w:rsid w:val="006F0348"/>
    <w:rsid w:val="006F6CA0"/>
    <w:rsid w:val="007101E5"/>
    <w:rsid w:val="00735378"/>
    <w:rsid w:val="00737460"/>
    <w:rsid w:val="0074642B"/>
    <w:rsid w:val="00767590"/>
    <w:rsid w:val="007713E0"/>
    <w:rsid w:val="00775B6D"/>
    <w:rsid w:val="007A6D3A"/>
    <w:rsid w:val="007E6C3C"/>
    <w:rsid w:val="00815732"/>
    <w:rsid w:val="00817054"/>
    <w:rsid w:val="0084461D"/>
    <w:rsid w:val="0086672F"/>
    <w:rsid w:val="008928F0"/>
    <w:rsid w:val="00896340"/>
    <w:rsid w:val="008A032D"/>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01926"/>
    <w:rsid w:val="00B25AAB"/>
    <w:rsid w:val="00B42EC8"/>
    <w:rsid w:val="00B92055"/>
    <w:rsid w:val="00B9603B"/>
    <w:rsid w:val="00BF5955"/>
    <w:rsid w:val="00BF6168"/>
    <w:rsid w:val="00C267C6"/>
    <w:rsid w:val="00C5275A"/>
    <w:rsid w:val="00C75761"/>
    <w:rsid w:val="00CD367E"/>
    <w:rsid w:val="00CF1B04"/>
    <w:rsid w:val="00CF71B2"/>
    <w:rsid w:val="00D056A8"/>
    <w:rsid w:val="00D37156"/>
    <w:rsid w:val="00D37E07"/>
    <w:rsid w:val="00D92E71"/>
    <w:rsid w:val="00DD2202"/>
    <w:rsid w:val="00DD4EDF"/>
    <w:rsid w:val="00DD71A4"/>
    <w:rsid w:val="00DE6026"/>
    <w:rsid w:val="00DF190C"/>
    <w:rsid w:val="00E14E7C"/>
    <w:rsid w:val="00E15CD8"/>
    <w:rsid w:val="00EC6945"/>
    <w:rsid w:val="00ED1AD8"/>
    <w:rsid w:val="00ED7CBE"/>
    <w:rsid w:val="00EE217A"/>
    <w:rsid w:val="00EE777D"/>
    <w:rsid w:val="00EF5E77"/>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767590"/>
    <w:rPr>
      <w:sz w:val="16"/>
      <w:szCs w:val="16"/>
    </w:rPr>
  </w:style>
  <w:style w:type="paragraph" w:styleId="CommentText">
    <w:name w:val="annotation text"/>
    <w:basedOn w:val="Normal"/>
    <w:link w:val="CommentTextChar"/>
    <w:uiPriority w:val="99"/>
    <w:unhideWhenUsed/>
    <w:rsid w:val="00767590"/>
    <w:pPr>
      <w:spacing w:line="240" w:lineRule="auto"/>
    </w:pPr>
    <w:rPr>
      <w:sz w:val="20"/>
      <w:szCs w:val="20"/>
    </w:rPr>
  </w:style>
  <w:style w:type="character" w:customStyle="1" w:styleId="CommentTextChar">
    <w:name w:val="Comment Text Char"/>
    <w:basedOn w:val="DefaultParagraphFont"/>
    <w:link w:val="CommentText"/>
    <w:uiPriority w:val="99"/>
    <w:rsid w:val="00767590"/>
    <w:rPr>
      <w:sz w:val="20"/>
      <w:szCs w:val="20"/>
    </w:rPr>
  </w:style>
  <w:style w:type="paragraph" w:styleId="CommentSubject">
    <w:name w:val="annotation subject"/>
    <w:basedOn w:val="CommentText"/>
    <w:next w:val="CommentText"/>
    <w:link w:val="CommentSubjectChar"/>
    <w:uiPriority w:val="99"/>
    <w:semiHidden/>
    <w:unhideWhenUsed/>
    <w:rsid w:val="00767590"/>
    <w:rPr>
      <w:b/>
      <w:bCs/>
    </w:rPr>
  </w:style>
  <w:style w:type="character" w:customStyle="1" w:styleId="CommentSubjectChar">
    <w:name w:val="Comment Subject Char"/>
    <w:basedOn w:val="CommentTextChar"/>
    <w:link w:val="CommentSubject"/>
    <w:uiPriority w:val="99"/>
    <w:semiHidden/>
    <w:rsid w:val="007675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85CE-597E-794B-BFBC-C214FDDA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Little Thetford</cp:lastModifiedBy>
  <cp:revision>16</cp:revision>
  <cp:lastPrinted>2019-07-10T10:03:00Z</cp:lastPrinted>
  <dcterms:created xsi:type="dcterms:W3CDTF">2023-05-18T11:01:00Z</dcterms:created>
  <dcterms:modified xsi:type="dcterms:W3CDTF">2023-05-18T12:11:00Z</dcterms:modified>
</cp:coreProperties>
</file>